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AAE40" w14:textId="77777777" w:rsidR="002647FC" w:rsidRPr="00280F44" w:rsidRDefault="002647FC" w:rsidP="002647FC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bookmarkStart w:id="0" w:name="_Toc391448788"/>
      <w:r>
        <w:rPr>
          <w:rFonts w:ascii="Calibri" w:hAnsi="Calibri" w:cs="Calibri"/>
          <w:b/>
          <w:sz w:val="28"/>
          <w:szCs w:val="28"/>
        </w:rPr>
        <w:t>LOGGING AND MONITORING</w:t>
      </w:r>
      <w:r w:rsidRPr="00280F44">
        <w:rPr>
          <w:rFonts w:ascii="Calibri" w:hAnsi="Calibri" w:cs="Calibri"/>
          <w:b/>
          <w:sz w:val="28"/>
          <w:szCs w:val="28"/>
        </w:rPr>
        <w:t xml:space="preserve"> POLICY</w:t>
      </w:r>
    </w:p>
    <w:p w14:paraId="408BB746" w14:textId="77777777" w:rsidR="002647FC" w:rsidRDefault="00225678" w:rsidP="002647FC">
      <w:pPr>
        <w:jc w:val="center"/>
        <w:rPr>
          <w:rFonts w:ascii="Arial Black" w:hAnsi="Arial Black"/>
          <w:b/>
        </w:rPr>
      </w:pPr>
      <w:r>
        <w:rPr>
          <w:rFonts w:ascii="Calibri" w:hAnsi="Calibri" w:cs="Calibri"/>
        </w:rPr>
        <w:t>R R Chokhani Stock Brokers Pvt. Ltd.</w:t>
      </w:r>
    </w:p>
    <w:p w14:paraId="4B02D32B" w14:textId="77777777" w:rsidR="002647FC" w:rsidRDefault="002647FC" w:rsidP="002647FC">
      <w:pPr>
        <w:jc w:val="center"/>
        <w:rPr>
          <w:rFonts w:ascii="Calibri" w:hAnsi="Calibri" w:cs="Calibri"/>
        </w:rPr>
      </w:pPr>
    </w:p>
    <w:p w14:paraId="466BF130" w14:textId="77777777" w:rsidR="002647FC" w:rsidRDefault="002647FC" w:rsidP="002647FC">
      <w:pPr>
        <w:jc w:val="center"/>
        <w:rPr>
          <w:rFonts w:ascii="Calibri" w:hAnsi="Calibri" w:cs="Calibri"/>
        </w:rPr>
      </w:pPr>
    </w:p>
    <w:p w14:paraId="36108CBD" w14:textId="77777777" w:rsidR="002647FC" w:rsidRDefault="002647FC" w:rsidP="002647FC">
      <w:pPr>
        <w:jc w:val="center"/>
        <w:rPr>
          <w:rFonts w:ascii="Calibri" w:hAnsi="Calibri" w:cs="Calibri"/>
        </w:rPr>
      </w:pPr>
    </w:p>
    <w:p w14:paraId="33F40162" w14:textId="6158C932" w:rsidR="00272DD3" w:rsidRDefault="004C193C" w:rsidP="002647FC">
      <w:pPr>
        <w:spacing w:after="0" w:line="259" w:lineRule="auto"/>
        <w:jc w:val="center"/>
      </w:pPr>
      <w:r>
        <w:rPr>
          <w:rFonts w:cs="Calibri"/>
          <w:noProof/>
          <w:lang w:eastAsia="en-IN"/>
        </w:rPr>
        <w:drawing>
          <wp:inline distT="0" distB="0" distL="0" distR="0" wp14:anchorId="4217F28F" wp14:editId="3841FD4D">
            <wp:extent cx="145732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5D475" w14:textId="77777777" w:rsidR="002647FC" w:rsidRDefault="002647FC" w:rsidP="00272DD3">
      <w:pPr>
        <w:spacing w:after="0" w:line="259" w:lineRule="auto"/>
      </w:pPr>
    </w:p>
    <w:p w14:paraId="36146DC3" w14:textId="77777777" w:rsidR="002647FC" w:rsidRDefault="002647FC" w:rsidP="00272DD3">
      <w:pPr>
        <w:spacing w:after="0" w:line="259" w:lineRule="auto"/>
      </w:pPr>
    </w:p>
    <w:p w14:paraId="48C3A2D6" w14:textId="77777777" w:rsidR="002647FC" w:rsidRDefault="002647FC" w:rsidP="00272DD3">
      <w:pPr>
        <w:spacing w:after="0" w:line="259" w:lineRule="auto"/>
      </w:pPr>
    </w:p>
    <w:p w14:paraId="144AD325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1592FF65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435C8E12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50C33436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6BB6D621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60419A03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4FBE3FD4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50A38095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2B88A26E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33CC28AF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3A41896E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7F422237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27278F58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33B2E415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70E4CD8C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14AE5E7C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p w14:paraId="006B80CF" w14:textId="77777777" w:rsidR="002647FC" w:rsidRDefault="002647FC" w:rsidP="002647FC">
      <w:pPr>
        <w:spacing w:after="40"/>
        <w:jc w:val="center"/>
        <w:rPr>
          <w:b/>
          <w:caps/>
          <w:color w:val="4F81BD"/>
          <w:sz w:val="28"/>
          <w:szCs w:val="28"/>
        </w:rPr>
      </w:pPr>
    </w:p>
    <w:sdt>
      <w:sdtPr>
        <w:rPr>
          <w:rFonts w:ascii="Times New Roman" w:hAnsi="Times New Roman" w:cs="Times New Roman"/>
          <w:b/>
          <w:caps/>
          <w:color w:val="4F81BD" w:themeColor="accent1"/>
          <w:sz w:val="28"/>
          <w:szCs w:val="28"/>
          <w:u w:val="single"/>
        </w:rPr>
        <w:alias w:val="Date"/>
        <w:id w:val="1498609749"/>
        <w:dataBinding w:prefixMappings="xmlns:ns0='http://schemas.microsoft.com/office/2006/coverPageProps' " w:xpath="/ns0:CoverPageProperties[1]/ns0:PublishDate[1]" w:storeItemID="{55AF091B-3C7A-41E3-B477-F2FDAA23CFDA}"/>
        <w:date w:fullDate="2020-05-0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7393CCC" w14:textId="5CBEFB24" w:rsidR="00225678" w:rsidRDefault="003531BC" w:rsidP="00225678">
          <w:pPr>
            <w:pStyle w:val="NoSpacing"/>
            <w:spacing w:after="40"/>
            <w:jc w:val="center"/>
            <w:rPr>
              <w:rFonts w:eastAsiaTheme="minorHAnsi" w:cs="Times New Roman"/>
              <w:b/>
              <w:caps/>
              <w:color w:val="4F81BD" w:themeColor="accent1"/>
              <w:sz w:val="28"/>
              <w:szCs w:val="28"/>
              <w:u w:val="single"/>
              <w:lang w:val="en-IN" w:eastAsia="en-US"/>
            </w:rPr>
          </w:pPr>
          <w:r>
            <w:rPr>
              <w:rFonts w:ascii="Times New Roman" w:hAnsi="Times New Roman" w:cs="Times New Roman"/>
              <w:b/>
              <w:caps/>
              <w:color w:val="4F81BD" w:themeColor="accent1"/>
              <w:sz w:val="28"/>
              <w:szCs w:val="28"/>
              <w:u w:val="single"/>
            </w:rPr>
            <w:t>May 5, 2020</w:t>
          </w:r>
        </w:p>
      </w:sdtContent>
    </w:sdt>
    <w:p w14:paraId="29DE2F69" w14:textId="77777777" w:rsidR="002647FC" w:rsidRDefault="002647FC" w:rsidP="00272DD3">
      <w:pPr>
        <w:spacing w:after="0" w:line="259" w:lineRule="auto"/>
      </w:pPr>
    </w:p>
    <w:p w14:paraId="4BCD9128" w14:textId="77777777" w:rsidR="002647FC" w:rsidRDefault="002647FC" w:rsidP="00272DD3">
      <w:pPr>
        <w:spacing w:after="0" w:line="259" w:lineRule="auto"/>
      </w:pPr>
    </w:p>
    <w:p w14:paraId="28468659" w14:textId="77777777" w:rsidR="002647FC" w:rsidRDefault="002647FC" w:rsidP="00272DD3">
      <w:pPr>
        <w:spacing w:after="0" w:line="259" w:lineRule="auto"/>
      </w:pPr>
    </w:p>
    <w:p w14:paraId="349CBD81" w14:textId="77777777" w:rsidR="002647FC" w:rsidRDefault="002647FC" w:rsidP="00272DD3">
      <w:pPr>
        <w:spacing w:after="0" w:line="259" w:lineRule="auto"/>
      </w:pPr>
    </w:p>
    <w:p w14:paraId="7C1EC80A" w14:textId="77777777" w:rsidR="006C114B" w:rsidRDefault="006C114B" w:rsidP="00272DD3">
      <w:pPr>
        <w:spacing w:after="0" w:line="259" w:lineRule="auto"/>
      </w:pPr>
    </w:p>
    <w:p w14:paraId="43ED2117" w14:textId="77777777" w:rsidR="00272DD3" w:rsidRDefault="00272DD3" w:rsidP="00272DD3">
      <w:bookmarkStart w:id="1" w:name="_Hlk507624840"/>
    </w:p>
    <w:tbl>
      <w:tblPr>
        <w:tblStyle w:val="TableGrid"/>
        <w:tblW w:w="9213" w:type="dxa"/>
        <w:tblInd w:w="3" w:type="dxa"/>
        <w:tblCellMar>
          <w:top w:w="13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2633"/>
        <w:gridCol w:w="6580"/>
      </w:tblGrid>
      <w:tr w:rsidR="00373670" w14:paraId="13C26A6D" w14:textId="77777777" w:rsidTr="009A0B72">
        <w:trPr>
          <w:trHeight w:val="525"/>
        </w:trPr>
        <w:tc>
          <w:tcPr>
            <w:tcW w:w="2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B1B5A20" w14:textId="77777777" w:rsidR="00373670" w:rsidRDefault="00373670" w:rsidP="009A0B72">
            <w:pPr>
              <w:spacing w:line="259" w:lineRule="auto"/>
              <w:ind w:left="125"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Author:</w:t>
            </w:r>
          </w:p>
        </w:tc>
        <w:tc>
          <w:tcPr>
            <w:tcW w:w="6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35D779B" w14:textId="77777777" w:rsidR="00373670" w:rsidRDefault="00E01172" w:rsidP="009A0B72">
            <w:pPr>
              <w:spacing w:line="259" w:lineRule="auto"/>
              <w:ind w:left="7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Vishal Ayre</w:t>
            </w:r>
          </w:p>
        </w:tc>
      </w:tr>
      <w:tr w:rsidR="00373670" w14:paraId="3BA28126" w14:textId="77777777" w:rsidTr="009A0B72">
        <w:trPr>
          <w:trHeight w:val="583"/>
        </w:trPr>
        <w:tc>
          <w:tcPr>
            <w:tcW w:w="2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4798767" w14:textId="77777777" w:rsidR="00373670" w:rsidRDefault="00373670" w:rsidP="009A0B72">
            <w:pPr>
              <w:spacing w:line="259" w:lineRule="auto"/>
              <w:ind w:left="125"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Owner:</w:t>
            </w:r>
          </w:p>
        </w:tc>
        <w:tc>
          <w:tcPr>
            <w:tcW w:w="6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54C4FE9" w14:textId="3300DF57" w:rsidR="00373670" w:rsidRDefault="00E01172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Ramakant R Chokhani</w:t>
            </w:r>
          </w:p>
        </w:tc>
      </w:tr>
      <w:tr w:rsidR="00373670" w14:paraId="625ADB2D" w14:textId="77777777" w:rsidTr="009A0B72">
        <w:trPr>
          <w:trHeight w:val="484"/>
        </w:trPr>
        <w:tc>
          <w:tcPr>
            <w:tcW w:w="2633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64417109" w14:textId="77777777" w:rsidR="00373670" w:rsidRDefault="00373670" w:rsidP="009A0B72">
            <w:pPr>
              <w:spacing w:line="259" w:lineRule="auto"/>
              <w:ind w:left="125"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Organization:</w:t>
            </w:r>
          </w:p>
        </w:tc>
        <w:tc>
          <w:tcPr>
            <w:tcW w:w="658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3D9A4521" w14:textId="77777777" w:rsidR="00373670" w:rsidRDefault="00225678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 R Chokhani Stock Brokers Pvt. Ltd.</w:t>
            </w:r>
          </w:p>
        </w:tc>
      </w:tr>
      <w:tr w:rsidR="00373670" w14:paraId="68A64747" w14:textId="77777777" w:rsidTr="009A0B72">
        <w:trPr>
          <w:trHeight w:val="581"/>
        </w:trPr>
        <w:tc>
          <w:tcPr>
            <w:tcW w:w="2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2974588" w14:textId="77777777" w:rsidR="00373670" w:rsidRDefault="00373670" w:rsidP="009A0B72">
            <w:pPr>
              <w:spacing w:line="259" w:lineRule="auto"/>
              <w:ind w:left="125"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Version No:</w:t>
            </w:r>
          </w:p>
        </w:tc>
        <w:tc>
          <w:tcPr>
            <w:tcW w:w="6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05359BC" w14:textId="77777777" w:rsidR="00373670" w:rsidRDefault="00373670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1.0</w:t>
            </w:r>
          </w:p>
        </w:tc>
      </w:tr>
      <w:tr w:rsidR="00373670" w14:paraId="307A558D" w14:textId="77777777" w:rsidTr="009A0B72">
        <w:trPr>
          <w:trHeight w:val="597"/>
        </w:trPr>
        <w:tc>
          <w:tcPr>
            <w:tcW w:w="2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E0961A8" w14:textId="77777777" w:rsidR="00373670" w:rsidRDefault="00373670" w:rsidP="009A0B72">
            <w:pPr>
              <w:spacing w:line="259" w:lineRule="auto"/>
              <w:ind w:left="125"/>
              <w:jc w:val="center"/>
              <w:rPr>
                <w:rFonts w:ascii="Calibri" w:hAnsi="Calibri" w:cs="Calibri"/>
                <w:b/>
                <w:bCs/>
                <w:sz w:val="24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</w:rPr>
              <w:t>Date:</w:t>
            </w:r>
          </w:p>
        </w:tc>
        <w:tc>
          <w:tcPr>
            <w:tcW w:w="6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8F45554" w14:textId="3B8EAA52" w:rsidR="00373670" w:rsidRDefault="00DC4152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  <w:r w:rsidR="003531BC">
              <w:rPr>
                <w:rFonts w:ascii="Calibri" w:hAnsi="Calibri" w:cs="Calibri"/>
                <w:bCs/>
              </w:rPr>
              <w:t>05-May-2020</w:t>
            </w:r>
          </w:p>
        </w:tc>
      </w:tr>
    </w:tbl>
    <w:p w14:paraId="6030DA7D" w14:textId="77777777" w:rsidR="00373670" w:rsidRDefault="00373670" w:rsidP="00272DD3">
      <w:pPr>
        <w:spacing w:after="0" w:line="259" w:lineRule="auto"/>
        <w:rPr>
          <w:rFonts w:ascii="Cambria" w:eastAsia="Cambria" w:hAnsi="Cambria" w:cs="Cambria"/>
          <w:b/>
          <w:color w:val="365F91"/>
          <w:sz w:val="28"/>
        </w:rPr>
      </w:pPr>
    </w:p>
    <w:p w14:paraId="4D3AC633" w14:textId="77777777" w:rsidR="00373670" w:rsidRDefault="00373670" w:rsidP="00272DD3">
      <w:pPr>
        <w:spacing w:after="0" w:line="259" w:lineRule="auto"/>
        <w:rPr>
          <w:rFonts w:ascii="Cambria" w:eastAsia="Cambria" w:hAnsi="Cambria" w:cs="Cambria"/>
          <w:b/>
          <w:color w:val="365F91"/>
          <w:sz w:val="28"/>
        </w:rPr>
      </w:pPr>
    </w:p>
    <w:p w14:paraId="62D275BB" w14:textId="77777777" w:rsidR="00272DD3" w:rsidRDefault="00272DD3" w:rsidP="00272DD3">
      <w:pPr>
        <w:spacing w:after="0" w:line="259" w:lineRule="auto"/>
      </w:pPr>
      <w:r>
        <w:rPr>
          <w:rFonts w:ascii="Cambria" w:eastAsia="Cambria" w:hAnsi="Cambria" w:cs="Cambria"/>
          <w:b/>
          <w:color w:val="365F91"/>
          <w:sz w:val="28"/>
        </w:rPr>
        <w:t xml:space="preserve">Document Control </w:t>
      </w:r>
    </w:p>
    <w:p w14:paraId="3EFB73A8" w14:textId="77777777" w:rsidR="00272DD3" w:rsidRDefault="00272DD3" w:rsidP="00272DD3">
      <w:pPr>
        <w:spacing w:after="0" w:line="259" w:lineRule="auto"/>
      </w:pPr>
    </w:p>
    <w:p w14:paraId="4F90BD03" w14:textId="77777777" w:rsidR="00272DD3" w:rsidRDefault="00272DD3" w:rsidP="00272DD3">
      <w:pPr>
        <w:spacing w:after="22" w:line="259" w:lineRule="auto"/>
      </w:pPr>
    </w:p>
    <w:p w14:paraId="7EAFF2C7" w14:textId="77777777" w:rsidR="00272DD3" w:rsidRDefault="00272DD3" w:rsidP="00272DD3">
      <w:pPr>
        <w:tabs>
          <w:tab w:val="center" w:pos="4092"/>
        </w:tabs>
        <w:spacing w:after="33"/>
      </w:pPr>
      <w:r>
        <w:rPr>
          <w:rFonts w:ascii="Calibri" w:eastAsia="Calibri" w:hAnsi="Calibri" w:cs="Calibri"/>
          <w:b/>
        </w:rPr>
        <w:t xml:space="preserve">Document Title </w:t>
      </w:r>
      <w:r>
        <w:rPr>
          <w:rFonts w:ascii="Calibri" w:eastAsia="Calibri" w:hAnsi="Calibri" w:cs="Calibri"/>
          <w:b/>
        </w:rPr>
        <w:tab/>
      </w:r>
      <w:r>
        <w:t xml:space="preserve">Logging and Monitoring Policy </w:t>
      </w:r>
    </w:p>
    <w:p w14:paraId="3F01C291" w14:textId="77777777" w:rsidR="00272DD3" w:rsidRDefault="00272DD3" w:rsidP="00272DD3">
      <w:pPr>
        <w:spacing w:after="106" w:line="259" w:lineRule="auto"/>
        <w:ind w:left="120"/>
      </w:pPr>
      <w:r>
        <w:rPr>
          <w:sz w:val="20"/>
        </w:rPr>
        <w:tab/>
      </w:r>
    </w:p>
    <w:p w14:paraId="4191FB55" w14:textId="77777777" w:rsidR="00272DD3" w:rsidRDefault="00272DD3" w:rsidP="00272DD3">
      <w:pPr>
        <w:spacing w:after="0" w:line="259" w:lineRule="auto"/>
      </w:pPr>
      <w:r w:rsidRPr="0095005F">
        <w:rPr>
          <w:rFonts w:ascii="Cambria" w:eastAsia="Cambria" w:hAnsi="Cambria" w:cs="Cambria"/>
          <w:b/>
          <w:color w:val="365F91"/>
          <w:sz w:val="28"/>
        </w:rPr>
        <w:t xml:space="preserve">Version History </w:t>
      </w:r>
    </w:p>
    <w:p w14:paraId="1863D0BC" w14:textId="77777777" w:rsidR="00272DD3" w:rsidRDefault="00272DD3" w:rsidP="00272DD3">
      <w:pPr>
        <w:spacing w:after="0" w:line="259" w:lineRule="auto"/>
      </w:pPr>
    </w:p>
    <w:tbl>
      <w:tblPr>
        <w:tblStyle w:val="TableGrid"/>
        <w:tblW w:w="9366" w:type="dxa"/>
        <w:tblInd w:w="0" w:type="dxa"/>
        <w:tblCellMar>
          <w:top w:w="35" w:type="dxa"/>
          <w:bottom w:w="7" w:type="dxa"/>
          <w:right w:w="106" w:type="dxa"/>
        </w:tblCellMar>
        <w:tblLook w:val="04A0" w:firstRow="1" w:lastRow="0" w:firstColumn="1" w:lastColumn="0" w:noHBand="0" w:noVBand="1"/>
      </w:tblPr>
      <w:tblGrid>
        <w:gridCol w:w="2137"/>
        <w:gridCol w:w="2835"/>
        <w:gridCol w:w="2126"/>
        <w:gridCol w:w="2268"/>
      </w:tblGrid>
      <w:tr w:rsidR="00373670" w14:paraId="64B58B98" w14:textId="77777777" w:rsidTr="00373670">
        <w:trPr>
          <w:trHeight w:val="615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484B8281" w14:textId="77777777" w:rsidR="00373670" w:rsidRDefault="00373670" w:rsidP="009A0B72">
            <w:pPr>
              <w:spacing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Version No.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13DA7046" w14:textId="77777777" w:rsidR="00373670" w:rsidRDefault="00373670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Version Date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3E11E600" w14:textId="77777777" w:rsidR="00373670" w:rsidRDefault="00373670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Author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4FB16D29" w14:textId="77777777" w:rsidR="00373670" w:rsidRDefault="00373670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Summary of Changes</w:t>
            </w:r>
          </w:p>
        </w:tc>
      </w:tr>
      <w:tr w:rsidR="00373670" w14:paraId="01F9274A" w14:textId="77777777" w:rsidTr="00373670">
        <w:trPr>
          <w:trHeight w:val="653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3B92DEC" w14:textId="77777777" w:rsidR="00373670" w:rsidRDefault="00373670" w:rsidP="009A0B72">
            <w:pPr>
              <w:spacing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2237933" w14:textId="4A34918D" w:rsidR="00373670" w:rsidRDefault="00DC4152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531BC">
              <w:rPr>
                <w:rFonts w:ascii="Calibri" w:hAnsi="Calibri" w:cs="Calibri"/>
                <w:bCs/>
              </w:rPr>
              <w:t>05-May-2020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5ED516C" w14:textId="36C0E434" w:rsidR="00373670" w:rsidRDefault="00E01172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Vishal Ayre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2C598968" w14:textId="77777777" w:rsidR="00373670" w:rsidRDefault="00373670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</w:tr>
    </w:tbl>
    <w:p w14:paraId="4E64E074" w14:textId="77777777" w:rsidR="00272DD3" w:rsidRDefault="00272DD3" w:rsidP="00272DD3">
      <w:pPr>
        <w:spacing w:after="61" w:line="259" w:lineRule="auto"/>
      </w:pPr>
    </w:p>
    <w:p w14:paraId="0F03A02E" w14:textId="77777777" w:rsidR="00272DD3" w:rsidRDefault="00272DD3" w:rsidP="00272DD3">
      <w:pPr>
        <w:spacing w:after="0" w:line="259" w:lineRule="auto"/>
      </w:pPr>
      <w:r w:rsidRPr="0095005F">
        <w:rPr>
          <w:rFonts w:ascii="Cambria" w:eastAsia="Cambria" w:hAnsi="Cambria" w:cs="Cambria"/>
          <w:b/>
          <w:color w:val="365F91"/>
          <w:sz w:val="28"/>
        </w:rPr>
        <w:t xml:space="preserve">Approvals </w:t>
      </w:r>
    </w:p>
    <w:p w14:paraId="1924CD9E" w14:textId="77777777" w:rsidR="00272DD3" w:rsidRDefault="00272DD3" w:rsidP="00272DD3">
      <w:pPr>
        <w:spacing w:after="0" w:line="259" w:lineRule="auto"/>
      </w:pPr>
    </w:p>
    <w:tbl>
      <w:tblPr>
        <w:tblStyle w:val="TableGrid"/>
        <w:tblW w:w="9366" w:type="dxa"/>
        <w:tblInd w:w="0" w:type="dxa"/>
        <w:tblCellMar>
          <w:top w:w="38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2137"/>
        <w:gridCol w:w="2835"/>
        <w:gridCol w:w="2126"/>
        <w:gridCol w:w="2268"/>
      </w:tblGrid>
      <w:tr w:rsidR="00373670" w14:paraId="5E7C78AF" w14:textId="77777777" w:rsidTr="009A0B72">
        <w:trPr>
          <w:trHeight w:val="623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33F0F620" w14:textId="77777777" w:rsidR="00373670" w:rsidRDefault="00373670" w:rsidP="009A0B72">
            <w:pPr>
              <w:spacing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3E1EE74B" w14:textId="77777777" w:rsidR="00373670" w:rsidRDefault="00373670" w:rsidP="009A0B72">
            <w:pPr>
              <w:spacing w:line="259" w:lineRule="auto"/>
              <w:ind w:left="8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Title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429BEE87" w14:textId="77777777" w:rsidR="00373670" w:rsidRDefault="00373670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 of Approval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731A996A" w14:textId="77777777" w:rsidR="00373670" w:rsidRDefault="00373670" w:rsidP="009A0B72">
            <w:pPr>
              <w:spacing w:line="259" w:lineRule="auto"/>
              <w:ind w:left="8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Version No</w:t>
            </w:r>
          </w:p>
        </w:tc>
      </w:tr>
      <w:tr w:rsidR="00373670" w14:paraId="00DA5B08" w14:textId="77777777" w:rsidTr="009A0B72">
        <w:trPr>
          <w:trHeight w:val="330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82EB11B" w14:textId="73BCD424" w:rsidR="00373670" w:rsidRDefault="00E01172" w:rsidP="009A0B72">
            <w:pPr>
              <w:spacing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Anand R Chokhani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24D4959" w14:textId="77777777" w:rsidR="00373670" w:rsidRDefault="00373670" w:rsidP="009A0B72">
            <w:pPr>
              <w:spacing w:line="259" w:lineRule="auto"/>
              <w:ind w:left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Baselining Procedure</w:t>
            </w:r>
          </w:p>
          <w:p w14:paraId="4A03D4CA" w14:textId="77777777" w:rsidR="00373670" w:rsidRDefault="00373670" w:rsidP="009A0B72">
            <w:pPr>
              <w:spacing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0073415" w14:textId="5CF70A66" w:rsidR="00373670" w:rsidRDefault="00DC4152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531BC">
              <w:rPr>
                <w:rFonts w:ascii="Calibri" w:hAnsi="Calibri" w:cs="Calibri"/>
                <w:bCs/>
              </w:rPr>
              <w:t>05-May-2020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F65D647" w14:textId="77777777" w:rsidR="00373670" w:rsidRDefault="00373670" w:rsidP="009A0B72">
            <w:pPr>
              <w:spacing w:line="259" w:lineRule="auto"/>
              <w:ind w:left="8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</w:t>
            </w:r>
          </w:p>
        </w:tc>
      </w:tr>
    </w:tbl>
    <w:p w14:paraId="53E2F17C" w14:textId="77777777" w:rsidR="00272DD3" w:rsidRDefault="00272DD3" w:rsidP="00272DD3">
      <w:pPr>
        <w:spacing w:after="61" w:line="259" w:lineRule="auto"/>
      </w:pPr>
    </w:p>
    <w:p w14:paraId="44570900" w14:textId="77777777" w:rsidR="00373670" w:rsidRDefault="00373670" w:rsidP="00373670">
      <w:pPr>
        <w:spacing w:after="0" w:line="259" w:lineRule="auto"/>
        <w:rPr>
          <w:rFonts w:ascii="Calibri" w:eastAsia="Cambria" w:hAnsi="Calibri" w:cs="Calibri"/>
          <w:b/>
          <w:color w:val="365F91"/>
          <w:sz w:val="28"/>
        </w:rPr>
      </w:pPr>
      <w:r>
        <w:rPr>
          <w:rFonts w:ascii="Calibri" w:eastAsia="Cambria" w:hAnsi="Calibri" w:cs="Calibri"/>
          <w:b/>
          <w:color w:val="365F91"/>
          <w:sz w:val="28"/>
        </w:rPr>
        <w:t xml:space="preserve">Distribution </w:t>
      </w:r>
    </w:p>
    <w:p w14:paraId="5A0119F8" w14:textId="77777777" w:rsidR="00373670" w:rsidRDefault="00373670" w:rsidP="00373670">
      <w:pPr>
        <w:spacing w:after="0" w:line="259" w:lineRule="auto"/>
        <w:rPr>
          <w:rFonts w:ascii="Calibri" w:eastAsia="Cambria" w:hAnsi="Calibri" w:cs="Calibri"/>
          <w:b/>
          <w:color w:val="365F91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13"/>
        <w:tblW w:w="9364" w:type="dxa"/>
        <w:tblInd w:w="0" w:type="dxa"/>
        <w:tblCellMar>
          <w:top w:w="3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175"/>
        <w:gridCol w:w="2797"/>
        <w:gridCol w:w="2126"/>
        <w:gridCol w:w="2266"/>
      </w:tblGrid>
      <w:tr w:rsidR="00373670" w14:paraId="2E366921" w14:textId="77777777" w:rsidTr="009A0B72">
        <w:trPr>
          <w:trHeight w:val="407"/>
        </w:trPr>
        <w:tc>
          <w:tcPr>
            <w:tcW w:w="21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774E182E" w14:textId="77777777" w:rsidR="00373670" w:rsidRDefault="00373670" w:rsidP="009A0B72">
            <w:pPr>
              <w:spacing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2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0A029BCB" w14:textId="77777777" w:rsidR="00373670" w:rsidRDefault="00373670" w:rsidP="009A0B72">
            <w:pPr>
              <w:spacing w:line="259" w:lineRule="auto"/>
              <w:ind w:left="8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Title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211F709F" w14:textId="77777777" w:rsidR="00373670" w:rsidRDefault="00373670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 of Issue</w:t>
            </w:r>
          </w:p>
        </w:tc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4E304E3D" w14:textId="77777777" w:rsidR="00373670" w:rsidRDefault="00373670" w:rsidP="009A0B72">
            <w:pPr>
              <w:spacing w:line="259" w:lineRule="auto"/>
              <w:ind w:left="8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Version No</w:t>
            </w:r>
          </w:p>
        </w:tc>
      </w:tr>
      <w:tr w:rsidR="00373670" w14:paraId="5243D683" w14:textId="77777777" w:rsidTr="009A0B72">
        <w:trPr>
          <w:trHeight w:val="407"/>
        </w:trPr>
        <w:tc>
          <w:tcPr>
            <w:tcW w:w="21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86BF133" w14:textId="77777777" w:rsidR="00373670" w:rsidRDefault="00373670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2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6011260A" w14:textId="77777777" w:rsidR="00373670" w:rsidRDefault="00373670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CED38DC" w14:textId="78908454" w:rsidR="00373670" w:rsidRDefault="003531BC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05-May-2020</w:t>
            </w:r>
            <w:bookmarkStart w:id="2" w:name="_GoBack"/>
            <w:bookmarkEnd w:id="2"/>
          </w:p>
        </w:tc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03AB00A1" w14:textId="77777777" w:rsidR="00373670" w:rsidRDefault="00373670" w:rsidP="009A0B72">
            <w:pPr>
              <w:spacing w:line="259" w:lineRule="auto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</w:tr>
    </w:tbl>
    <w:p w14:paraId="0F893802" w14:textId="77777777" w:rsidR="00373670" w:rsidRDefault="00373670" w:rsidP="00373670">
      <w:pPr>
        <w:rPr>
          <w:rFonts w:ascii="Calibri" w:hAnsi="Calibri" w:cs="Calibri"/>
          <w:lang w:val="en-GB" w:eastAsia="en-GB"/>
        </w:rPr>
      </w:pPr>
    </w:p>
    <w:p w14:paraId="1E366518" w14:textId="77777777" w:rsidR="00272DD3" w:rsidRDefault="00272DD3" w:rsidP="00272DD3">
      <w:pPr>
        <w:spacing w:after="0" w:line="259" w:lineRule="auto"/>
        <w:rPr>
          <w:rFonts w:ascii="Cambria" w:eastAsia="Cambria" w:hAnsi="Cambria" w:cs="Cambria"/>
          <w:b/>
          <w:color w:val="365F91"/>
          <w:sz w:val="28"/>
        </w:rPr>
      </w:pPr>
    </w:p>
    <w:p w14:paraId="27D0FE52" w14:textId="77777777" w:rsidR="00272DD3" w:rsidRDefault="00272DD3" w:rsidP="00272DD3">
      <w:pPr>
        <w:rPr>
          <w:rFonts w:ascii="Cambria" w:eastAsia="Cambria" w:hAnsi="Cambria" w:cs="Cambria"/>
          <w:b/>
          <w:color w:val="365F91"/>
          <w:sz w:val="28"/>
        </w:rPr>
      </w:pPr>
      <w:r>
        <w:rPr>
          <w:rFonts w:ascii="Cambria" w:eastAsia="Cambria" w:hAnsi="Cambria" w:cs="Cambria"/>
          <w:b/>
          <w:color w:val="365F91"/>
          <w:sz w:val="28"/>
        </w:rPr>
        <w:lastRenderedPageBreak/>
        <w:br w:type="page"/>
      </w:r>
    </w:p>
    <w:bookmarkEnd w:id="1"/>
    <w:p w14:paraId="17B956E6" w14:textId="77777777" w:rsidR="002947B5" w:rsidRPr="002947B5" w:rsidRDefault="002947B5" w:rsidP="00272DD3">
      <w:pPr>
        <w:pStyle w:val="Heading1"/>
      </w:pPr>
      <w:r w:rsidRPr="002947B5">
        <w:lastRenderedPageBreak/>
        <w:t>Logging and Monitoring Policy</w:t>
      </w:r>
      <w:bookmarkEnd w:id="0"/>
    </w:p>
    <w:p w14:paraId="3C47777E" w14:textId="77777777" w:rsidR="002947B5" w:rsidRDefault="002947B5" w:rsidP="002947B5">
      <w:pPr>
        <w:pStyle w:val="Heading2"/>
      </w:pPr>
      <w:bookmarkStart w:id="3" w:name="_Toc354160444"/>
      <w:bookmarkStart w:id="4" w:name="_Toc391448789"/>
      <w:r w:rsidRPr="0072774F">
        <w:t>Purpose</w:t>
      </w:r>
      <w:bookmarkEnd w:id="3"/>
      <w:bookmarkEnd w:id="4"/>
    </w:p>
    <w:p w14:paraId="1CBFF09F" w14:textId="77777777" w:rsidR="002947B5" w:rsidRDefault="002947B5" w:rsidP="000E6A48">
      <w:pPr>
        <w:pStyle w:val="Bullet2"/>
      </w:pPr>
      <w:r w:rsidRPr="00F2499B">
        <w:t xml:space="preserve">IT infrastructure components forms a crucial part of </w:t>
      </w:r>
      <w:r w:rsidR="00225678">
        <w:t>R R Chokhani Stock Brokers Pvt. Ltd.</w:t>
      </w:r>
      <w:r w:rsidRPr="00F2499B">
        <w:t xml:space="preserve"> operations. IT assets are constantly under threat from malicious users and as a result</w:t>
      </w:r>
      <w:r>
        <w:t>,</w:t>
      </w:r>
      <w:r w:rsidRPr="00F2499B">
        <w:t xml:space="preserve"> needs to be monitored effectively on a continuous basis for any abnormal activities. This policy aims to establish </w:t>
      </w:r>
      <w:r w:rsidRPr="00CA4654">
        <w:t>effective system to centrally log and monitor information security controls.</w:t>
      </w:r>
    </w:p>
    <w:p w14:paraId="0A7EC10F" w14:textId="77777777" w:rsidR="002947B5" w:rsidRDefault="002947B5" w:rsidP="00CA4654">
      <w:pPr>
        <w:pStyle w:val="Heading2"/>
        <w:jc w:val="both"/>
      </w:pPr>
      <w:bookmarkStart w:id="5" w:name="_Toc354160445"/>
      <w:bookmarkStart w:id="6" w:name="_Toc391448790"/>
      <w:r>
        <w:t>Scope</w:t>
      </w:r>
      <w:bookmarkEnd w:id="5"/>
      <w:bookmarkEnd w:id="6"/>
    </w:p>
    <w:p w14:paraId="3BC0FFE4" w14:textId="77777777" w:rsidR="002947B5" w:rsidRDefault="002947B5" w:rsidP="00CA4654">
      <w:pPr>
        <w:jc w:val="both"/>
      </w:pPr>
      <w:r>
        <w:t xml:space="preserve">This policy applies to: </w:t>
      </w:r>
    </w:p>
    <w:p w14:paraId="7625A471" w14:textId="77777777" w:rsidR="002947B5" w:rsidRDefault="002947B5" w:rsidP="00CA4654">
      <w:pPr>
        <w:pStyle w:val="Bullet2"/>
        <w:ind w:left="284"/>
      </w:pPr>
      <w:r>
        <w:t>All staff and non-employees</w:t>
      </w:r>
      <w:r w:rsidR="00B12BE8">
        <w:t>, stakeholders</w:t>
      </w:r>
      <w:r>
        <w:t xml:space="preserve"> (</w:t>
      </w:r>
      <w:r w:rsidR="00B12BE8">
        <w:t xml:space="preserve">interns, </w:t>
      </w:r>
      <w:r>
        <w:t xml:space="preserve">contractors, consultants, suppliers, vendors etc.) of </w:t>
      </w:r>
      <w:r w:rsidR="00225678">
        <w:rPr>
          <w:i/>
        </w:rPr>
        <w:t>R R Chokhani Stock Brokers Pvt. Ltd.</w:t>
      </w:r>
      <w:r w:rsidR="00183D7C">
        <w:rPr>
          <w:i/>
        </w:rPr>
        <w:t xml:space="preserve"> </w:t>
      </w:r>
      <w:r>
        <w:t xml:space="preserve">and other individuals, entities or organizations that have access to and use </w:t>
      </w:r>
      <w:r w:rsidR="00225678">
        <w:rPr>
          <w:i/>
        </w:rPr>
        <w:t>R R Chokhani Stock Brokers Pvt. Ltd.</w:t>
      </w:r>
      <w:r w:rsidR="00B12BE8">
        <w:rPr>
          <w:i/>
        </w:rPr>
        <w:t>’</w:t>
      </w:r>
      <w:r w:rsidR="004B4166">
        <w:rPr>
          <w:i/>
        </w:rPr>
        <w:t>s</w:t>
      </w:r>
      <w:r w:rsidR="00183D7C">
        <w:rPr>
          <w:i/>
        </w:rPr>
        <w:t xml:space="preserve"> </w:t>
      </w:r>
      <w:r>
        <w:t>information processing systems and card holder data environment to perform their daily job-related responsibilities or meet their contractual obligations.</w:t>
      </w:r>
    </w:p>
    <w:p w14:paraId="1D22825B" w14:textId="77777777" w:rsidR="002947B5" w:rsidRDefault="004F211D" w:rsidP="00CA4654">
      <w:pPr>
        <w:pStyle w:val="Bullet2"/>
        <w:ind w:left="284"/>
      </w:pPr>
      <w:r>
        <w:t>All Information assets involving data, applications, network, security devices, servers and other IT system</w:t>
      </w:r>
      <w:r w:rsidR="0003527A">
        <w:t>.</w:t>
      </w:r>
    </w:p>
    <w:p w14:paraId="4FEFA7E9" w14:textId="77777777" w:rsidR="002947B5" w:rsidRDefault="002947B5" w:rsidP="00CA4654">
      <w:pPr>
        <w:pStyle w:val="Heading2"/>
        <w:jc w:val="both"/>
      </w:pPr>
      <w:bookmarkStart w:id="7" w:name="_Toc354160446"/>
      <w:bookmarkStart w:id="8" w:name="_Toc391448791"/>
      <w:r w:rsidRPr="00B946C3">
        <w:t>Policy Statement</w:t>
      </w:r>
      <w:bookmarkEnd w:id="7"/>
      <w:r>
        <w:t>s</w:t>
      </w:r>
      <w:bookmarkEnd w:id="8"/>
    </w:p>
    <w:p w14:paraId="38098118" w14:textId="77777777" w:rsidR="002947B5" w:rsidRDefault="002947B5" w:rsidP="00CA4654">
      <w:pPr>
        <w:jc w:val="both"/>
      </w:pPr>
      <w:r>
        <w:t xml:space="preserve">Logging shall be enabled on all information processing assets. </w:t>
      </w:r>
      <w:r w:rsidRPr="00F2499B">
        <w:t xml:space="preserve">All access to critical applications and </w:t>
      </w:r>
      <w:r w:rsidR="00225678">
        <w:rPr>
          <w:i/>
        </w:rPr>
        <w:t>R R Chokhani Stock Brokers Pvt. Ltd.</w:t>
      </w:r>
      <w:r w:rsidR="00B12BE8">
        <w:rPr>
          <w:i/>
        </w:rPr>
        <w:t>’</w:t>
      </w:r>
      <w:r w:rsidR="00F170A8">
        <w:rPr>
          <w:i/>
        </w:rPr>
        <w:t>s</w:t>
      </w:r>
      <w:r w:rsidR="00183D7C">
        <w:rPr>
          <w:i/>
        </w:rPr>
        <w:t xml:space="preserve"> </w:t>
      </w:r>
      <w:r w:rsidRPr="00F2499B">
        <w:t xml:space="preserve">network </w:t>
      </w:r>
      <w:r>
        <w:t>shall</w:t>
      </w:r>
      <w:r w:rsidRPr="00F2499B">
        <w:t xml:space="preserve"> be logged and monitored for suspicious activities or security breaches and adequate response mechanism </w:t>
      </w:r>
      <w:r>
        <w:t>shall</w:t>
      </w:r>
      <w:r w:rsidRPr="00F2499B">
        <w:t xml:space="preserve"> be setup for controlling security breaches.</w:t>
      </w:r>
    </w:p>
    <w:p w14:paraId="5FAA3B53" w14:textId="77777777" w:rsidR="002947B5" w:rsidRDefault="002947B5" w:rsidP="00CA4654">
      <w:pPr>
        <w:pStyle w:val="Heading3"/>
        <w:jc w:val="both"/>
      </w:pPr>
      <w:bookmarkStart w:id="9" w:name="_Toc354160449"/>
      <w:r>
        <w:t>Log Monitoring</w:t>
      </w:r>
      <w:bookmarkEnd w:id="9"/>
    </w:p>
    <w:p w14:paraId="20B2D58B" w14:textId="77777777" w:rsidR="0092536E" w:rsidRPr="0092536E" w:rsidRDefault="0092536E" w:rsidP="0092536E">
      <w:pPr>
        <w:rPr>
          <w:lang w:val="en-GB" w:eastAsia="en-GB"/>
        </w:rPr>
      </w:pPr>
    </w:p>
    <w:p w14:paraId="07B6E8AD" w14:textId="77777777" w:rsidR="002947B5" w:rsidRDefault="002947B5" w:rsidP="00183D7C">
      <w:pPr>
        <w:pStyle w:val="Bullet2"/>
        <w:numPr>
          <w:ilvl w:val="0"/>
          <w:numId w:val="21"/>
        </w:numPr>
        <w:spacing w:line="360" w:lineRule="auto"/>
        <w:ind w:left="426"/>
      </w:pPr>
      <w:r>
        <w:t>Logging shall be enabled for all the critical devices including application servers, network devices and security devices.</w:t>
      </w:r>
    </w:p>
    <w:p w14:paraId="0F08EAA6" w14:textId="77777777" w:rsidR="002947B5" w:rsidRDefault="002947B5" w:rsidP="00183D7C">
      <w:pPr>
        <w:pStyle w:val="Bullet2"/>
        <w:numPr>
          <w:ilvl w:val="0"/>
          <w:numId w:val="21"/>
        </w:numPr>
        <w:spacing w:line="360" w:lineRule="auto"/>
        <w:ind w:left="426"/>
      </w:pPr>
      <w:r>
        <w:t xml:space="preserve">The logs of the applications shall be monitored periodically to ensure proper functioning and policy compliance. </w:t>
      </w:r>
    </w:p>
    <w:p w14:paraId="641EA5D0" w14:textId="77777777" w:rsidR="002947B5" w:rsidRDefault="002947B5" w:rsidP="00183D7C">
      <w:pPr>
        <w:pStyle w:val="Bullet2"/>
        <w:numPr>
          <w:ilvl w:val="0"/>
          <w:numId w:val="21"/>
        </w:numPr>
        <w:spacing w:line="360" w:lineRule="auto"/>
        <w:ind w:left="426"/>
      </w:pPr>
      <w:r>
        <w:t>Some of the following activities and parameters shall be logged and monitored, but not limited to:</w:t>
      </w:r>
    </w:p>
    <w:p w14:paraId="06CC0FA8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Access to all audit trails</w:t>
      </w:r>
    </w:p>
    <w:p w14:paraId="5D815381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Initialization of audit logs</w:t>
      </w:r>
    </w:p>
    <w:p w14:paraId="456D73E6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Stopping or pausing of audit logs</w:t>
      </w:r>
    </w:p>
    <w:p w14:paraId="130417F2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Remote access activities of vendors</w:t>
      </w:r>
    </w:p>
    <w:p w14:paraId="1F176D24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All individual access to cardholder data</w:t>
      </w:r>
    </w:p>
    <w:p w14:paraId="60C2C9D4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 xml:space="preserve">Actions taken by any individual with root or administrative privileges </w:t>
      </w:r>
    </w:p>
    <w:p w14:paraId="2BC5BC5C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lastRenderedPageBreak/>
        <w:t>Invalid logical access attempt</w:t>
      </w:r>
    </w:p>
    <w:p w14:paraId="5BD7CFF1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Identification and authentication mechanisms</w:t>
      </w:r>
    </w:p>
    <w:p w14:paraId="01512513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Creation and deletion of system level objects</w:t>
      </w:r>
    </w:p>
    <w:p w14:paraId="2107F92F" w14:textId="77777777" w:rsidR="002947B5" w:rsidRDefault="002947B5" w:rsidP="00183D7C">
      <w:pPr>
        <w:pStyle w:val="Bullet2"/>
        <w:numPr>
          <w:ilvl w:val="0"/>
          <w:numId w:val="21"/>
        </w:numPr>
        <w:spacing w:line="360" w:lineRule="auto"/>
        <w:ind w:left="426"/>
      </w:pPr>
      <w:r>
        <w:t>Parameters related to audit trails:</w:t>
      </w:r>
    </w:p>
    <w:p w14:paraId="49EF4B27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Ensure user identification is included in log entries</w:t>
      </w:r>
    </w:p>
    <w:p w14:paraId="7C22FCA8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Ensure type of event is included in log entries</w:t>
      </w:r>
    </w:p>
    <w:p w14:paraId="6543A753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Ensure date and time stamp is included in log entries</w:t>
      </w:r>
    </w:p>
    <w:p w14:paraId="6F770360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Ensure success or failure indication is included in log entries</w:t>
      </w:r>
    </w:p>
    <w:p w14:paraId="43C96D1D" w14:textId="77777777" w:rsidR="002947B5" w:rsidRPr="0058150B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 w:rsidRPr="0058150B">
        <w:t>Ensure that audit trails are enabled and active for system components</w:t>
      </w:r>
    </w:p>
    <w:p w14:paraId="216BD976" w14:textId="77777777" w:rsidR="002947B5" w:rsidRPr="0058150B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 w:rsidRPr="0058150B">
        <w:t>Ensure ONLY individuals who have a job related need, can view audit trail files. Access to audit trail files shall be monitored regularly</w:t>
      </w:r>
    </w:p>
    <w:p w14:paraId="41825B3C" w14:textId="77777777" w:rsidR="002947B5" w:rsidRPr="0058150B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 w:rsidRPr="0058150B">
        <w:t>Ensure current audit trail files are promptly backed up to a centralized server or media that is difficult to alter</w:t>
      </w:r>
    </w:p>
    <w:p w14:paraId="40F2DEB2" w14:textId="77777777" w:rsidR="002947B5" w:rsidRDefault="002947B5" w:rsidP="00183D7C">
      <w:pPr>
        <w:pStyle w:val="Bullet2"/>
        <w:numPr>
          <w:ilvl w:val="0"/>
          <w:numId w:val="21"/>
        </w:numPr>
        <w:spacing w:line="360" w:lineRule="auto"/>
        <w:ind w:left="426"/>
      </w:pPr>
      <w:r>
        <w:t>The logs shall be analysed for the following:</w:t>
      </w:r>
    </w:p>
    <w:p w14:paraId="40561A98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Unauthorized access</w:t>
      </w:r>
    </w:p>
    <w:p w14:paraId="42472172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Configuration changes</w:t>
      </w:r>
    </w:p>
    <w:p w14:paraId="3DDADF4A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Abnormalities in mail routing events</w:t>
      </w:r>
    </w:p>
    <w:p w14:paraId="10B501A9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Failed logins</w:t>
      </w:r>
    </w:p>
    <w:p w14:paraId="0B0D79D4" w14:textId="77777777" w:rsidR="002947B5" w:rsidRDefault="002947B5" w:rsidP="00183D7C">
      <w:pPr>
        <w:pStyle w:val="Bullet2"/>
        <w:numPr>
          <w:ilvl w:val="1"/>
          <w:numId w:val="21"/>
        </w:numPr>
        <w:spacing w:line="360" w:lineRule="auto"/>
        <w:ind w:left="851"/>
      </w:pPr>
      <w:r>
        <w:t>Denial of service attempts</w:t>
      </w:r>
    </w:p>
    <w:p w14:paraId="1F076DCB" w14:textId="77777777" w:rsidR="002947B5" w:rsidRDefault="002947B5" w:rsidP="002947B5">
      <w:pPr>
        <w:pStyle w:val="Heading3"/>
      </w:pPr>
      <w:bookmarkStart w:id="10" w:name="_Toc354160451"/>
      <w:r>
        <w:t>Incident Reporting</w:t>
      </w:r>
      <w:bookmarkEnd w:id="10"/>
    </w:p>
    <w:p w14:paraId="7B0BCBED" w14:textId="77777777" w:rsidR="0092536E" w:rsidRPr="0092536E" w:rsidRDefault="0092536E" w:rsidP="0092536E">
      <w:pPr>
        <w:rPr>
          <w:lang w:val="en-GB" w:eastAsia="en-GB"/>
        </w:rPr>
      </w:pPr>
    </w:p>
    <w:p w14:paraId="0E9B325F" w14:textId="77777777" w:rsidR="002947B5" w:rsidRDefault="002947B5" w:rsidP="00183D7C">
      <w:pPr>
        <w:pStyle w:val="Bullet2"/>
        <w:numPr>
          <w:ilvl w:val="0"/>
          <w:numId w:val="21"/>
        </w:numPr>
        <w:spacing w:line="360" w:lineRule="auto"/>
        <w:ind w:left="426"/>
      </w:pPr>
      <w:r>
        <w:t xml:space="preserve">Any incident shall immediately initiate the IT Incident Management Process as per the </w:t>
      </w:r>
      <w:r w:rsidRPr="00183D7C">
        <w:t>IT Incident Management Policy.</w:t>
      </w:r>
    </w:p>
    <w:p w14:paraId="72E80FF2" w14:textId="77777777" w:rsidR="002947B5" w:rsidRDefault="00373670" w:rsidP="00183D7C">
      <w:pPr>
        <w:pStyle w:val="Bullet2"/>
        <w:numPr>
          <w:ilvl w:val="0"/>
          <w:numId w:val="21"/>
        </w:numPr>
        <w:spacing w:line="360" w:lineRule="auto"/>
        <w:ind w:left="426"/>
      </w:pPr>
      <w:r>
        <w:t>Designated Officer</w:t>
      </w:r>
      <w:r w:rsidR="00183D7C">
        <w:t xml:space="preserve"> </w:t>
      </w:r>
      <w:r w:rsidR="002947B5">
        <w:t>shall prepare the “Log Analysis Report”, post any event identified.</w:t>
      </w:r>
    </w:p>
    <w:p w14:paraId="4BB8A1E9" w14:textId="77777777" w:rsidR="002947B5" w:rsidRDefault="002947B5" w:rsidP="002947B5">
      <w:pPr>
        <w:pStyle w:val="Heading3"/>
      </w:pPr>
      <w:bookmarkStart w:id="11" w:name="_Toc354160452"/>
      <w:r>
        <w:t>Backup</w:t>
      </w:r>
      <w:bookmarkEnd w:id="11"/>
    </w:p>
    <w:p w14:paraId="0528502C" w14:textId="77777777" w:rsidR="0092536E" w:rsidRPr="0092536E" w:rsidRDefault="0092536E" w:rsidP="0092536E">
      <w:pPr>
        <w:rPr>
          <w:lang w:val="en-GB" w:eastAsia="en-GB"/>
        </w:rPr>
      </w:pPr>
    </w:p>
    <w:p w14:paraId="76986A5E" w14:textId="77777777" w:rsidR="002947B5" w:rsidRDefault="002947B5" w:rsidP="00183D7C">
      <w:pPr>
        <w:pStyle w:val="Bullet2"/>
        <w:numPr>
          <w:ilvl w:val="0"/>
          <w:numId w:val="21"/>
        </w:numPr>
        <w:spacing w:line="360" w:lineRule="auto"/>
        <w:ind w:left="426"/>
      </w:pPr>
      <w:r>
        <w:t xml:space="preserve">Logs in the centralized </w:t>
      </w:r>
      <w:r w:rsidR="00CA4654">
        <w:t xml:space="preserve">server </w:t>
      </w:r>
      <w:r>
        <w:t>shall be backed up on a periodic basis</w:t>
      </w:r>
      <w:r w:rsidRPr="00183D7C">
        <w:t>.</w:t>
      </w:r>
    </w:p>
    <w:p w14:paraId="503595CD" w14:textId="77777777" w:rsidR="002947B5" w:rsidRDefault="002947B5" w:rsidP="00183D7C">
      <w:pPr>
        <w:pStyle w:val="Bullet2"/>
        <w:numPr>
          <w:ilvl w:val="0"/>
          <w:numId w:val="21"/>
        </w:numPr>
        <w:spacing w:line="360" w:lineRule="auto"/>
        <w:ind w:left="426"/>
      </w:pPr>
      <w:r>
        <w:t>The backup logs shall be protected from unauthorized access.</w:t>
      </w:r>
    </w:p>
    <w:p w14:paraId="32C0CAD7" w14:textId="77777777" w:rsidR="002947B5" w:rsidRDefault="002947B5" w:rsidP="00183D7C">
      <w:pPr>
        <w:pStyle w:val="Bullet2"/>
        <w:numPr>
          <w:ilvl w:val="0"/>
          <w:numId w:val="21"/>
        </w:numPr>
        <w:spacing w:line="360" w:lineRule="auto"/>
        <w:ind w:left="426"/>
      </w:pPr>
      <w:r>
        <w:t xml:space="preserve">The Retention period of the logs shall be decided by the </w:t>
      </w:r>
      <w:r w:rsidR="00F878A6">
        <w:t>Designated Officer</w:t>
      </w:r>
      <w:r>
        <w:t xml:space="preserve">. Though all logs shall be maintained for minimum period of </w:t>
      </w:r>
      <w:r w:rsidRPr="00CA4654">
        <w:t>1 year.</w:t>
      </w:r>
    </w:p>
    <w:p w14:paraId="29326D21" w14:textId="77777777" w:rsidR="002947B5" w:rsidRDefault="002947B5" w:rsidP="00F878A6">
      <w:pPr>
        <w:pStyle w:val="Bullet2"/>
        <w:numPr>
          <w:ilvl w:val="0"/>
          <w:numId w:val="0"/>
        </w:numPr>
        <w:spacing w:line="360" w:lineRule="auto"/>
      </w:pPr>
    </w:p>
    <w:sectPr w:rsidR="002947B5" w:rsidSect="00272DD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715A8" w14:textId="77777777" w:rsidR="008E2E08" w:rsidRDefault="008E2E08" w:rsidP="00272DD3">
      <w:pPr>
        <w:spacing w:after="0" w:line="240" w:lineRule="auto"/>
      </w:pPr>
      <w:r>
        <w:separator/>
      </w:r>
    </w:p>
  </w:endnote>
  <w:endnote w:type="continuationSeparator" w:id="0">
    <w:p w14:paraId="7424E9C0" w14:textId="77777777" w:rsidR="008E2E08" w:rsidRDefault="008E2E08" w:rsidP="0027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540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8D72D" w14:textId="77777777" w:rsidR="00272DD3" w:rsidRDefault="00272DD3" w:rsidP="00272DD3">
        <w:pPr>
          <w:pStyle w:val="Footer"/>
        </w:pPr>
        <w:r w:rsidRPr="00930B5A">
          <w:rPr>
            <w:rFonts w:ascii="Calibri" w:eastAsia="Calibri" w:hAnsi="Calibri" w:cs="Calibri"/>
            <w:color w:val="000000"/>
            <w:sz w:val="24"/>
            <w:lang w:eastAsia="en-IN"/>
          </w:rPr>
          <w:t>Transpire Internal Circulation Only</w:t>
        </w:r>
        <w:r w:rsidRPr="00930B5A">
          <w:rPr>
            <w:rFonts w:ascii="Calibri" w:eastAsia="Calibri" w:hAnsi="Calibri" w:cs="Calibri"/>
            <w:color w:val="FF0000"/>
            <w:sz w:val="24"/>
            <w:lang w:eastAsia="en-IN"/>
          </w:rPr>
          <w:tab/>
          <w:t xml:space="preserve">                        Confidential </w:t>
        </w:r>
        <w:r>
          <w:rPr>
            <w:rFonts w:ascii="Calibri" w:eastAsia="Calibri" w:hAnsi="Calibri" w:cs="Calibri"/>
            <w:color w:val="FF0000"/>
            <w:sz w:val="24"/>
            <w:lang w:eastAsia="en-IN"/>
          </w:rPr>
          <w:tab/>
        </w:r>
        <w:r>
          <w:t xml:space="preserve">Page No. </w:t>
        </w:r>
        <w:r w:rsidR="0050760F">
          <w:fldChar w:fldCharType="begin"/>
        </w:r>
        <w:r>
          <w:instrText xml:space="preserve"> PAGE   \* MERGEFORMAT </w:instrText>
        </w:r>
        <w:r w:rsidR="0050760F">
          <w:fldChar w:fldCharType="separate"/>
        </w:r>
        <w:r w:rsidR="00DC4152">
          <w:rPr>
            <w:noProof/>
          </w:rPr>
          <w:t>2</w:t>
        </w:r>
        <w:r w:rsidR="0050760F">
          <w:rPr>
            <w:noProof/>
          </w:rPr>
          <w:fldChar w:fldCharType="end"/>
        </w:r>
      </w:p>
    </w:sdtContent>
  </w:sdt>
  <w:p w14:paraId="0373A7BA" w14:textId="77777777" w:rsidR="00272DD3" w:rsidRDefault="00272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3232" w14:textId="77777777" w:rsidR="008E2E08" w:rsidRDefault="008E2E08" w:rsidP="00272DD3">
      <w:pPr>
        <w:spacing w:after="0" w:line="240" w:lineRule="auto"/>
      </w:pPr>
      <w:r>
        <w:separator/>
      </w:r>
    </w:p>
  </w:footnote>
  <w:footnote w:type="continuationSeparator" w:id="0">
    <w:p w14:paraId="40B8D5BB" w14:textId="77777777" w:rsidR="008E2E08" w:rsidRDefault="008E2E08" w:rsidP="0027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99FAC" w14:textId="77777777" w:rsidR="002647FC" w:rsidRPr="006E5611" w:rsidRDefault="006C114B" w:rsidP="002647FC">
    <w:pPr>
      <w:rPr>
        <w:rFonts w:ascii="Arial Black" w:hAnsi="Arial Black"/>
        <w:b/>
        <w:sz w:val="28"/>
        <w:szCs w:val="28"/>
        <w:u w:val="single"/>
      </w:rPr>
    </w:pPr>
    <w:r>
      <w:rPr>
        <w:rFonts w:cs="Calibri"/>
        <w:noProof/>
        <w:u w:val="single"/>
        <w:lang w:eastAsia="en-IN"/>
      </w:rPr>
      <w:t>&lt; Logo &gt;</w:t>
    </w:r>
    <w:r w:rsidR="002647FC" w:rsidRPr="006E5611">
      <w:rPr>
        <w:rFonts w:cs="Calibri"/>
        <w:u w:val="single"/>
      </w:rPr>
      <w:tab/>
    </w:r>
    <w:r w:rsidR="002647FC" w:rsidRPr="006E5611">
      <w:rPr>
        <w:rFonts w:cs="Calibri"/>
        <w:u w:val="single"/>
      </w:rPr>
      <w:tab/>
    </w:r>
    <w:r w:rsidR="002647FC" w:rsidRPr="006E5611">
      <w:rPr>
        <w:rFonts w:cs="Calibri"/>
        <w:u w:val="single"/>
      </w:rPr>
      <w:tab/>
    </w:r>
    <w:r w:rsidR="002647FC" w:rsidRPr="006E5611">
      <w:rPr>
        <w:rFonts w:cs="Calibri"/>
        <w:u w:val="single"/>
      </w:rPr>
      <w:tab/>
    </w:r>
    <w:r w:rsidR="002647FC" w:rsidRPr="006E5611">
      <w:rPr>
        <w:rFonts w:cs="Calibri"/>
        <w:u w:val="single"/>
      </w:rPr>
      <w:tab/>
    </w:r>
    <w:r w:rsidR="002647FC" w:rsidRPr="006E5611">
      <w:rPr>
        <w:rFonts w:cs="Calibri"/>
        <w:u w:val="single"/>
      </w:rPr>
      <w:tab/>
    </w:r>
    <w:r w:rsidR="002647FC" w:rsidRPr="002647FC">
      <w:rPr>
        <w:rFonts w:cs="Calibri"/>
        <w:b/>
        <w:u w:val="single"/>
      </w:rPr>
      <w:t>LOGGING AND MONITORING</w:t>
    </w:r>
    <w:r w:rsidR="002647FC" w:rsidRPr="002647FC">
      <w:rPr>
        <w:rFonts w:ascii="Calibri" w:hAnsi="Calibri" w:cs="Calibri"/>
        <w:b/>
        <w:u w:val="single"/>
      </w:rPr>
      <w:t xml:space="preserve"> POLICY</w:t>
    </w:r>
  </w:p>
  <w:p w14:paraId="430F3551" w14:textId="77777777" w:rsidR="00272DD3" w:rsidRDefault="00272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5FDD"/>
    <w:multiLevelType w:val="multilevel"/>
    <w:tmpl w:val="156078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DB2813"/>
    <w:multiLevelType w:val="hybridMultilevel"/>
    <w:tmpl w:val="543C0F5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1C94"/>
    <w:multiLevelType w:val="hybridMultilevel"/>
    <w:tmpl w:val="3EF6F86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C6F"/>
    <w:multiLevelType w:val="hybridMultilevel"/>
    <w:tmpl w:val="92F40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D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84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E3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48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E5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CC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8B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04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3975"/>
    <w:multiLevelType w:val="hybridMultilevel"/>
    <w:tmpl w:val="0FF47714"/>
    <w:lvl w:ilvl="0" w:tplc="6EB0C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01985"/>
    <w:multiLevelType w:val="multilevel"/>
    <w:tmpl w:val="AF083CD0"/>
    <w:lvl w:ilvl="0">
      <w:start w:val="1"/>
      <w:numFmt w:val="bullet"/>
      <w:lvlText w:val=""/>
      <w:lvlJc w:val="left"/>
      <w:pPr>
        <w:ind w:left="720" w:hanging="288"/>
      </w:pPr>
      <w:rPr>
        <w:rFonts w:ascii="Wingdings" w:hAnsi="Wingdings" w:hint="default"/>
        <w:i w:val="0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6" w15:restartNumberingAfterBreak="0">
    <w:nsid w:val="42770442"/>
    <w:multiLevelType w:val="hybridMultilevel"/>
    <w:tmpl w:val="C96A7128"/>
    <w:lvl w:ilvl="0" w:tplc="C2D4F458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3CD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84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E3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48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E5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CC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8B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04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3AB5"/>
    <w:multiLevelType w:val="hybridMultilevel"/>
    <w:tmpl w:val="6958C22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F6A50"/>
    <w:multiLevelType w:val="multilevel"/>
    <w:tmpl w:val="FE3CED8A"/>
    <w:lvl w:ilvl="0">
      <w:start w:val="1"/>
      <w:numFmt w:val="decimal"/>
      <w:pStyle w:val="Heading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C4E4CAA"/>
    <w:multiLevelType w:val="multilevel"/>
    <w:tmpl w:val="AF083CD0"/>
    <w:lvl w:ilvl="0">
      <w:start w:val="1"/>
      <w:numFmt w:val="bullet"/>
      <w:lvlText w:val=""/>
      <w:lvlJc w:val="left"/>
      <w:pPr>
        <w:ind w:left="720" w:hanging="288"/>
      </w:pPr>
      <w:rPr>
        <w:rFonts w:ascii="Wingdings" w:hAnsi="Wingdings" w:hint="default"/>
        <w:i w:val="0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10" w15:restartNumberingAfterBreak="0">
    <w:nsid w:val="7F873F31"/>
    <w:multiLevelType w:val="hybridMultilevel"/>
    <w:tmpl w:val="0DB68082"/>
    <w:lvl w:ilvl="0" w:tplc="0809000F">
      <w:start w:val="1"/>
      <w:numFmt w:val="bullet"/>
      <w:pStyle w:val="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2"/>
    </w:lvlOverride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6"/>
  </w:num>
  <w:num w:numId="13">
    <w:abstractNumId w:val="8"/>
  </w:num>
  <w:num w:numId="14">
    <w:abstractNumId w:val="4"/>
  </w:num>
  <w:num w:numId="15">
    <w:abstractNumId w:val="6"/>
  </w:num>
  <w:num w:numId="16">
    <w:abstractNumId w:val="7"/>
  </w:num>
  <w:num w:numId="17">
    <w:abstractNumId w:val="1"/>
  </w:num>
  <w:num w:numId="18">
    <w:abstractNumId w:val="2"/>
  </w:num>
  <w:num w:numId="19">
    <w:abstractNumId w:val="9"/>
  </w:num>
  <w:num w:numId="20">
    <w:abstractNumId w:val="0"/>
  </w:num>
  <w:num w:numId="21">
    <w:abstractNumId w:val="3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7B5"/>
    <w:rsid w:val="0003527A"/>
    <w:rsid w:val="0004672C"/>
    <w:rsid w:val="000E6A48"/>
    <w:rsid w:val="00177543"/>
    <w:rsid w:val="00183D7C"/>
    <w:rsid w:val="001E74FF"/>
    <w:rsid w:val="002235FE"/>
    <w:rsid w:val="00225678"/>
    <w:rsid w:val="002647FC"/>
    <w:rsid w:val="00264A3D"/>
    <w:rsid w:val="00272DD3"/>
    <w:rsid w:val="00283CA5"/>
    <w:rsid w:val="002947B5"/>
    <w:rsid w:val="002E54DA"/>
    <w:rsid w:val="00333057"/>
    <w:rsid w:val="0034512A"/>
    <w:rsid w:val="003531BC"/>
    <w:rsid w:val="00373670"/>
    <w:rsid w:val="004B2209"/>
    <w:rsid w:val="004B4166"/>
    <w:rsid w:val="004C193C"/>
    <w:rsid w:val="004F211D"/>
    <w:rsid w:val="00506AB7"/>
    <w:rsid w:val="0050760F"/>
    <w:rsid w:val="0054424F"/>
    <w:rsid w:val="00613E41"/>
    <w:rsid w:val="00621352"/>
    <w:rsid w:val="006B21C6"/>
    <w:rsid w:val="006C114B"/>
    <w:rsid w:val="00714101"/>
    <w:rsid w:val="00722BA7"/>
    <w:rsid w:val="007F6754"/>
    <w:rsid w:val="008051BC"/>
    <w:rsid w:val="008E2E08"/>
    <w:rsid w:val="008E55BE"/>
    <w:rsid w:val="0092536E"/>
    <w:rsid w:val="00A17DDB"/>
    <w:rsid w:val="00A8199C"/>
    <w:rsid w:val="00AA3EDA"/>
    <w:rsid w:val="00B12BE8"/>
    <w:rsid w:val="00B14463"/>
    <w:rsid w:val="00BA574E"/>
    <w:rsid w:val="00C20E8F"/>
    <w:rsid w:val="00CA4654"/>
    <w:rsid w:val="00D4714A"/>
    <w:rsid w:val="00D96EC4"/>
    <w:rsid w:val="00DC4152"/>
    <w:rsid w:val="00E01172"/>
    <w:rsid w:val="00F0159B"/>
    <w:rsid w:val="00F170A8"/>
    <w:rsid w:val="00F20C19"/>
    <w:rsid w:val="00F8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316F"/>
  <w15:docId w15:val="{544E84A0-93AE-42F9-A011-75584104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B5"/>
  </w:style>
  <w:style w:type="paragraph" w:styleId="Heading1">
    <w:name w:val="heading 1"/>
    <w:basedOn w:val="Normal"/>
    <w:next w:val="Normal"/>
    <w:link w:val="Heading1Char"/>
    <w:uiPriority w:val="9"/>
    <w:qFormat/>
    <w:rsid w:val="002947B5"/>
    <w:pPr>
      <w:numPr>
        <w:numId w:val="13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ind w:left="567" w:hanging="567"/>
      <w:outlineLvl w:val="0"/>
    </w:pPr>
    <w:rPr>
      <w:rFonts w:eastAsiaTheme="minorEastAsia"/>
      <w:b/>
      <w:bCs/>
      <w:caps/>
      <w:color w:val="FFFFFF" w:themeColor="background1"/>
      <w:spacing w:val="15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7B5"/>
    <w:pPr>
      <w:numPr>
        <w:ilvl w:val="1"/>
        <w:numId w:val="13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EastAsia"/>
      <w:caps/>
      <w:spacing w:val="15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7B5"/>
    <w:pPr>
      <w:numPr>
        <w:ilvl w:val="2"/>
        <w:numId w:val="13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ind w:left="851" w:hanging="851"/>
      <w:outlineLvl w:val="2"/>
    </w:pPr>
    <w:rPr>
      <w:rFonts w:eastAsiaTheme="minorEastAsia"/>
      <w:caps/>
      <w:color w:val="243F60" w:themeColor="accent1" w:themeShade="7F"/>
      <w:spacing w:val="15"/>
      <w:lang w:val="en-GB" w:eastAsia="en-GB"/>
    </w:rPr>
  </w:style>
  <w:style w:type="paragraph" w:styleId="Heading4">
    <w:name w:val="heading 4"/>
    <w:aliases w:val="Map Title,Function Desc,h4,H4,H41,h41,H42,H411,h42,H43,H412,h411,H421,H4111,h43,H44,H413,h44,H45,H414,h45,H46,H415,h412,H422,H4112,h421,H431,H4121,h431,H441,H4131,h441,H451,H4141,h46,H47,H416,h413,H423,H4113,h422,H432,H4122,h432,H442,H4132,a)"/>
    <w:basedOn w:val="Normal"/>
    <w:next w:val="Normal"/>
    <w:link w:val="Heading4Char"/>
    <w:uiPriority w:val="9"/>
    <w:unhideWhenUsed/>
    <w:rsid w:val="002947B5"/>
    <w:pPr>
      <w:numPr>
        <w:ilvl w:val="3"/>
        <w:numId w:val="13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947B5"/>
    <w:pPr>
      <w:numPr>
        <w:ilvl w:val="4"/>
        <w:numId w:val="13"/>
      </w:numPr>
      <w:pBdr>
        <w:bottom w:val="single" w:sz="6" w:space="1" w:color="4F81BD" w:themeColor="accent1"/>
      </w:pBdr>
      <w:spacing w:before="300" w:after="0"/>
      <w:outlineLvl w:val="4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947B5"/>
    <w:pPr>
      <w:numPr>
        <w:ilvl w:val="5"/>
        <w:numId w:val="13"/>
      </w:numPr>
      <w:pBdr>
        <w:bottom w:val="dotted" w:sz="6" w:space="1" w:color="4F81BD" w:themeColor="accent1"/>
      </w:pBdr>
      <w:spacing w:before="300" w:after="0"/>
      <w:outlineLvl w:val="5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947B5"/>
    <w:pPr>
      <w:numPr>
        <w:ilvl w:val="6"/>
        <w:numId w:val="13"/>
      </w:numPr>
      <w:spacing w:before="300" w:after="0"/>
      <w:outlineLvl w:val="6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2947B5"/>
    <w:pPr>
      <w:numPr>
        <w:ilvl w:val="7"/>
        <w:numId w:val="13"/>
      </w:numPr>
      <w:spacing w:before="300" w:after="0"/>
      <w:outlineLvl w:val="7"/>
    </w:pPr>
    <w:rPr>
      <w:rFonts w:eastAsiaTheme="minorEastAsia"/>
      <w:caps/>
      <w:spacing w:val="10"/>
      <w:sz w:val="18"/>
      <w:szCs w:val="18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947B5"/>
    <w:pPr>
      <w:numPr>
        <w:ilvl w:val="8"/>
        <w:numId w:val="13"/>
      </w:numPr>
      <w:spacing w:before="300" w:after="0"/>
      <w:outlineLvl w:val="8"/>
    </w:pPr>
    <w:rPr>
      <w:rFonts w:eastAsiaTheme="minorEastAsia"/>
      <w:i/>
      <w:caps/>
      <w:spacing w:val="10"/>
      <w:sz w:val="18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947B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947B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47B5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947B5"/>
    <w:rPr>
      <w:rFonts w:eastAsiaTheme="minorEastAsia"/>
      <w:caps/>
      <w:spacing w:val="15"/>
      <w:shd w:val="clear" w:color="auto" w:fill="DBE5F1" w:themeFill="accent1" w:themeFillTint="33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947B5"/>
    <w:rPr>
      <w:rFonts w:eastAsiaTheme="minorEastAsia"/>
      <w:caps/>
      <w:color w:val="243F60" w:themeColor="accent1" w:themeShade="7F"/>
      <w:spacing w:val="15"/>
      <w:lang w:val="en-GB" w:eastAsia="en-GB"/>
    </w:rPr>
  </w:style>
  <w:style w:type="character" w:customStyle="1" w:styleId="Heading4Char">
    <w:name w:val="Heading 4 Char"/>
    <w:aliases w:val="Map Title Char,Function Desc Char,h4 Char,H4 Char,H41 Char,h41 Char,H42 Char,H411 Char,h42 Char,H43 Char,H412 Char,h411 Char,H421 Char,H4111 Char,h43 Char,H44 Char,H413 Char,h44 Char,H45 Char,H414 Char,h45 Char,H46 Char,H415 Char,h46 Char"/>
    <w:basedOn w:val="DefaultParagraphFont"/>
    <w:link w:val="Heading4"/>
    <w:uiPriority w:val="9"/>
    <w:rsid w:val="002947B5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2947B5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2947B5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2947B5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2947B5"/>
    <w:rPr>
      <w:rFonts w:eastAsiaTheme="minorEastAsia"/>
      <w:caps/>
      <w:spacing w:val="10"/>
      <w:sz w:val="18"/>
      <w:szCs w:val="18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2947B5"/>
    <w:rPr>
      <w:rFonts w:eastAsiaTheme="minorEastAsia"/>
      <w:i/>
      <w:caps/>
      <w:spacing w:val="10"/>
      <w:sz w:val="18"/>
      <w:szCs w:val="18"/>
      <w:lang w:val="en-GB" w:eastAsia="en-GB"/>
    </w:rPr>
  </w:style>
  <w:style w:type="paragraph" w:customStyle="1" w:styleId="Bullet2">
    <w:name w:val="Bullet 2"/>
    <w:basedOn w:val="ListParagraph"/>
    <w:next w:val="Normal"/>
    <w:qFormat/>
    <w:rsid w:val="002947B5"/>
    <w:pPr>
      <w:numPr>
        <w:numId w:val="12"/>
      </w:numPr>
      <w:spacing w:before="200"/>
      <w:jc w:val="both"/>
    </w:pPr>
    <w:rPr>
      <w:rFonts w:eastAsiaTheme="minorEastAsia"/>
      <w:lang w:val="en-GB" w:eastAsia="en-GB"/>
    </w:rPr>
  </w:style>
  <w:style w:type="paragraph" w:customStyle="1" w:styleId="Bullet3">
    <w:name w:val="Bullet 3"/>
    <w:basedOn w:val="Normal"/>
    <w:next w:val="Normal"/>
    <w:qFormat/>
    <w:rsid w:val="002947B5"/>
    <w:pPr>
      <w:numPr>
        <w:numId w:val="1"/>
      </w:numPr>
      <w:spacing w:before="200" w:line="240" w:lineRule="auto"/>
      <w:ind w:left="1512"/>
    </w:pPr>
    <w:rPr>
      <w:rFonts w:eastAsiaTheme="minorEastAsia"/>
      <w:lang w:val="en-GB" w:eastAsia="en-GB"/>
    </w:rPr>
  </w:style>
  <w:style w:type="paragraph" w:customStyle="1" w:styleId="Numberbullet1">
    <w:name w:val="Number bullet 1"/>
    <w:basedOn w:val="Normal"/>
    <w:next w:val="Normal"/>
    <w:qFormat/>
    <w:rsid w:val="002947B5"/>
    <w:pPr>
      <w:spacing w:before="200"/>
      <w:jc w:val="both"/>
    </w:pPr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294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DD3"/>
  </w:style>
  <w:style w:type="paragraph" w:styleId="Footer">
    <w:name w:val="footer"/>
    <w:basedOn w:val="Normal"/>
    <w:link w:val="FooterChar"/>
    <w:uiPriority w:val="99"/>
    <w:unhideWhenUsed/>
    <w:rsid w:val="00272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DD3"/>
  </w:style>
  <w:style w:type="table" w:customStyle="1" w:styleId="TableGrid">
    <w:name w:val="TableGrid"/>
    <w:qFormat/>
    <w:rsid w:val="00272DD3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qFormat/>
    <w:rsid w:val="00183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83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83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2020-05-05T00:00:00</PublishDate>
  <Abstract/>
  <CompanyAddress>Mumbai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29BA89-32CF-4015-8118-DC4FD27D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LOGGING AND MONITORING POLICY</vt:lpstr>
    </vt:vector>
  </TitlesOfParts>
  <Company>TALAKUNCHI NETWORKS PVT. LTD.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LOGGING AND MONITORING POLICY</dc:title>
  <dc:subject>Sykes And Ray Equities India Ltd.</dc:subject>
  <dc:creator>Windows User</dc:creator>
  <cp:lastModifiedBy>VA</cp:lastModifiedBy>
  <cp:revision>25</cp:revision>
  <dcterms:created xsi:type="dcterms:W3CDTF">2018-02-15T11:53:00Z</dcterms:created>
  <dcterms:modified xsi:type="dcterms:W3CDTF">2020-11-02T06:26:00Z</dcterms:modified>
</cp:coreProperties>
</file>